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35" w:rsidRDefault="00E16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day in the life of a </w:t>
      </w:r>
      <w:r w:rsidR="00252E38">
        <w:rPr>
          <w:b/>
          <w:sz w:val="28"/>
          <w:szCs w:val="28"/>
        </w:rPr>
        <w:t>tech</w:t>
      </w:r>
      <w:r>
        <w:rPr>
          <w:b/>
          <w:sz w:val="28"/>
          <w:szCs w:val="28"/>
        </w:rPr>
        <w:t xml:space="preserve"> professional</w:t>
      </w:r>
    </w:p>
    <w:p w:rsidR="000B5F35" w:rsidRDefault="000B5F35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B5F35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F35" w:rsidRDefault="00E166A5">
            <w:r>
              <w:rPr>
                <w:b/>
              </w:rPr>
              <w:t>Skills that this session will develop:</w:t>
            </w:r>
          </w:p>
          <w:p w:rsidR="000B5F35" w:rsidRDefault="00E166A5">
            <w:pPr>
              <w:rPr>
                <w:b/>
                <w:color w:val="C27BA0"/>
                <w:sz w:val="28"/>
                <w:szCs w:val="28"/>
              </w:rPr>
            </w:pPr>
            <w:r>
              <w:rPr>
                <w:b/>
                <w:color w:val="C27BA0"/>
                <w:sz w:val="28"/>
                <w:szCs w:val="28"/>
              </w:rPr>
              <w:t>Knowledge - Routes In</w:t>
            </w:r>
          </w:p>
        </w:tc>
      </w:tr>
      <w:tr w:rsidR="000B5F35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F35" w:rsidRDefault="00E166A5">
            <w:pPr>
              <w:rPr>
                <w:b/>
              </w:rPr>
            </w:pPr>
            <w:bookmarkStart w:id="0" w:name="_GoBack"/>
            <w:r>
              <w:rPr>
                <w:b/>
              </w:rPr>
              <w:t>By the end of this session the mentee will be able to:</w:t>
            </w:r>
          </w:p>
          <w:p w:rsidR="000B5F35" w:rsidRDefault="00E166A5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Explain what their mentor’s profession is and routes into that role</w:t>
            </w:r>
          </w:p>
          <w:p w:rsidR="000B5F35" w:rsidRDefault="00E166A5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Describe a day in their mentor’s working life, including the challenges they face as well as pros and cons to their role </w:t>
            </w:r>
          </w:p>
        </w:tc>
      </w:tr>
      <w:bookmarkEnd w:id="0"/>
    </w:tbl>
    <w:p w:rsidR="000B5F35" w:rsidRDefault="000B5F35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B5F35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F35" w:rsidRDefault="00E166A5">
            <w:r>
              <w:rPr>
                <w:b/>
              </w:rPr>
              <w:t>Session Preparation:</w:t>
            </w:r>
          </w:p>
        </w:tc>
      </w:tr>
      <w:tr w:rsidR="000B5F35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F35" w:rsidRDefault="00E166A5">
            <w:pPr>
              <w:numPr>
                <w:ilvl w:val="0"/>
                <w:numId w:val="2"/>
              </w:numPr>
            </w:pPr>
            <w:r>
              <w:t xml:space="preserve">Mentee to research their mentor’s profession, including routes into the role. </w:t>
            </w:r>
          </w:p>
          <w:p w:rsidR="000B5F35" w:rsidRDefault="00E166A5">
            <w:pPr>
              <w:numPr>
                <w:ilvl w:val="0"/>
                <w:numId w:val="2"/>
              </w:numPr>
            </w:pPr>
            <w:r>
              <w:t>Mentee to prepare questions for their mentor about their working life.</w:t>
            </w:r>
          </w:p>
          <w:p w:rsidR="000B5F35" w:rsidRDefault="000B5F35"/>
          <w:p w:rsidR="000B5F35" w:rsidRDefault="00E166A5">
            <w:r>
              <w:t xml:space="preserve">For more information on </w:t>
            </w:r>
            <w:r w:rsidR="00A06E31">
              <w:t>tech</w:t>
            </w:r>
            <w:r>
              <w:t xml:space="preserve"> roles:</w:t>
            </w:r>
          </w:p>
          <w:p w:rsidR="00A06E31" w:rsidRDefault="008C0C95">
            <w:hyperlink r:id="rId7" w:history="1">
              <w:r w:rsidR="00A06E31">
                <w:rPr>
                  <w:rStyle w:val="Hyperlink"/>
                </w:rPr>
                <w:t>https://www.prospects.ac.uk/job-profiles/browse-sector/information-technology</w:t>
              </w:r>
            </w:hyperlink>
          </w:p>
          <w:p w:rsidR="000B5F35" w:rsidRDefault="008C0C95">
            <w:hyperlink r:id="rId8" w:history="1">
              <w:r w:rsidR="00A06E31">
                <w:rPr>
                  <w:rStyle w:val="Hyperlink"/>
                </w:rPr>
                <w:t>https://www.independent.co.uk/student/career-planning/careers-in-tech-top-10-tech-industry-careers-9865807.html</w:t>
              </w:r>
            </w:hyperlink>
          </w:p>
          <w:p w:rsidR="00A06E31" w:rsidRDefault="008C0C95">
            <w:hyperlink r:id="rId9" w:history="1">
              <w:r w:rsidR="00A06E31">
                <w:rPr>
                  <w:rStyle w:val="Hyperlink"/>
                </w:rPr>
                <w:t>https://medium.com/23codestreet/tech-career-guide-non-technical-roles-in-tech-c036475ec147</w:t>
              </w:r>
            </w:hyperlink>
          </w:p>
          <w:p w:rsidR="00A06E31" w:rsidRDefault="008C0C95">
            <w:hyperlink r:id="rId10" w:history="1">
              <w:r w:rsidR="00A06E31">
                <w:rPr>
                  <w:rStyle w:val="Hyperlink"/>
                </w:rPr>
                <w:t>https://skillcrush.com/blog/working-in-tech/</w:t>
              </w:r>
            </w:hyperlink>
          </w:p>
        </w:tc>
      </w:tr>
    </w:tbl>
    <w:p w:rsidR="000B5F35" w:rsidRDefault="000B5F35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B5F35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F35" w:rsidRDefault="00E166A5">
            <w:r>
              <w:rPr>
                <w:b/>
              </w:rPr>
              <w:t>Session Plan:</w:t>
            </w:r>
          </w:p>
        </w:tc>
      </w:tr>
      <w:tr w:rsidR="000B5F35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F35" w:rsidRDefault="00E166A5">
            <w:pPr>
              <w:rPr>
                <w:i/>
              </w:rPr>
            </w:pPr>
            <w:r>
              <w:rPr>
                <w:i/>
              </w:rPr>
              <w:t>Review the information below and then complete the tasks together.</w:t>
            </w:r>
          </w:p>
          <w:p w:rsidR="000B5F35" w:rsidRDefault="000B5F35"/>
          <w:p w:rsidR="00680752" w:rsidRDefault="00680752" w:rsidP="00680752">
            <w:pPr>
              <w:rPr>
                <w:lang w:val="en-GB"/>
              </w:rPr>
            </w:pPr>
            <w:r w:rsidRPr="00680752">
              <w:t>Discovering cleaner forms of energy, finding new ways to beat hackers, designing the next generation of video games: a career in tech is full of possibilities. Technology is fast-moving, endlessly innovative, financially rewarding – and you don’t even necessarily have to be “technical” to make your mark.</w:t>
            </w:r>
          </w:p>
          <w:p w:rsidR="00680752" w:rsidRPr="00680752" w:rsidRDefault="00680752" w:rsidP="00680752">
            <w:pPr>
              <w:rPr>
                <w:lang w:val="en-GB"/>
              </w:rPr>
            </w:pPr>
          </w:p>
          <w:p w:rsidR="00680752" w:rsidRDefault="00680752" w:rsidP="00680752">
            <w:pPr>
              <w:rPr>
                <w:lang w:val="en-GB"/>
              </w:rPr>
            </w:pPr>
            <w:r w:rsidRPr="00680752">
              <w:rPr>
                <w:lang w:val="en-GB"/>
              </w:rPr>
              <w:t xml:space="preserve">Unsurprisingly, there are lots of </w:t>
            </w:r>
            <w:r>
              <w:rPr>
                <w:lang w:val="en-GB"/>
              </w:rPr>
              <w:t xml:space="preserve">tech </w:t>
            </w:r>
            <w:r w:rsidRPr="00680752">
              <w:rPr>
                <w:lang w:val="en-GB"/>
              </w:rPr>
              <w:t xml:space="preserve">roles that involve using technical skills and knowledge, such as programming, computer networking or fixing your colleagues’ PCs. However, there are also plenty of jobs that have </w:t>
            </w:r>
            <w:r>
              <w:rPr>
                <w:lang w:val="en-GB"/>
              </w:rPr>
              <w:t>different focusses and in which you wi</w:t>
            </w:r>
            <w:r w:rsidRPr="00680752">
              <w:rPr>
                <w:lang w:val="en-GB"/>
              </w:rPr>
              <w:t>ll use skills such as building good relationships with clients, managing projects so they stay on time and in budget, or assessing how new technology could make a company more efficient.</w:t>
            </w:r>
          </w:p>
          <w:p w:rsidR="00680752" w:rsidRPr="00680752" w:rsidRDefault="00680752" w:rsidP="00680752">
            <w:pPr>
              <w:rPr>
                <w:lang w:val="en-GB"/>
              </w:rPr>
            </w:pPr>
          </w:p>
          <w:p w:rsidR="00680752" w:rsidRDefault="00680752" w:rsidP="00680752">
            <w:pPr>
              <w:rPr>
                <w:lang w:val="en-GB"/>
              </w:rPr>
            </w:pPr>
            <w:r>
              <w:rPr>
                <w:lang w:val="en-GB"/>
              </w:rPr>
              <w:t>For all roles it will likely be</w:t>
            </w:r>
            <w:r w:rsidRPr="00680752">
              <w:rPr>
                <w:lang w:val="en-GB"/>
              </w:rPr>
              <w:t xml:space="preserve"> important that you like technology and are prepared to learn</w:t>
            </w:r>
            <w:r>
              <w:rPr>
                <w:lang w:val="en-GB"/>
              </w:rPr>
              <w:t xml:space="preserve"> some basics about the area you are working in, but there i</w:t>
            </w:r>
            <w:r w:rsidRPr="00680752">
              <w:rPr>
                <w:lang w:val="en-GB"/>
              </w:rPr>
              <w:t>s no need to become a tech</w:t>
            </w:r>
            <w:r>
              <w:rPr>
                <w:lang w:val="en-GB"/>
              </w:rPr>
              <w:t>nical expert unless you want to.</w:t>
            </w:r>
          </w:p>
          <w:p w:rsidR="00864177" w:rsidRPr="00680752" w:rsidRDefault="00864177" w:rsidP="00680752">
            <w:pPr>
              <w:rPr>
                <w:lang w:val="en-GB"/>
              </w:rPr>
            </w:pPr>
          </w:p>
          <w:p w:rsidR="000B5F35" w:rsidRDefault="00680752">
            <w:r w:rsidRPr="00680752">
              <w:t xml:space="preserve">Tech is a flexible industry, with a diverse workforce. It can offer amazing work-life balance, higher-than-average paychecks, and other great perks. There are tons of </w:t>
            </w:r>
            <w:r>
              <w:t>career</w:t>
            </w:r>
            <w:r w:rsidRPr="00680752">
              <w:t xml:space="preserve"> </w:t>
            </w:r>
            <w:r>
              <w:t>options and y</w:t>
            </w:r>
            <w:r w:rsidR="00E166A5">
              <w:t>ou will now have the opportunity to gain valuable in depth insight into one of these!</w:t>
            </w:r>
          </w:p>
          <w:p w:rsidR="000B5F35" w:rsidRDefault="000B5F35"/>
          <w:p w:rsidR="000B5F35" w:rsidRDefault="00E166A5">
            <w:pPr>
              <w:rPr>
                <w:b/>
              </w:rPr>
            </w:pPr>
            <w:r>
              <w:rPr>
                <w:b/>
              </w:rPr>
              <w:t>Task 1: Together, discuss the mentee’s research and fill in any knowledge gaps.</w:t>
            </w:r>
          </w:p>
          <w:p w:rsidR="000B5F35" w:rsidRDefault="000B5F35">
            <w:pPr>
              <w:rPr>
                <w:b/>
              </w:rPr>
            </w:pPr>
          </w:p>
          <w:p w:rsidR="000B5F35" w:rsidRDefault="00E166A5">
            <w:pPr>
              <w:rPr>
                <w:b/>
              </w:rPr>
            </w:pPr>
            <w:r>
              <w:rPr>
                <w:b/>
              </w:rPr>
              <w:t xml:space="preserve">Task 2: Together, discuss a day in the working life of the mentor and answer mentee’s questions. After this, the mentee should complete the following profile: </w:t>
            </w:r>
          </w:p>
          <w:p w:rsidR="000B5F35" w:rsidRDefault="000B5F35">
            <w:pPr>
              <w:rPr>
                <w:b/>
                <w:sz w:val="20"/>
                <w:szCs w:val="20"/>
              </w:rPr>
            </w:pPr>
          </w:p>
          <w:tbl>
            <w:tblPr>
              <w:tblStyle w:val="a2"/>
              <w:tblW w:w="91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160"/>
            </w:tblGrid>
            <w:tr w:rsidR="000B5F35">
              <w:tc>
                <w:tcPr>
                  <w:tcW w:w="9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B5F35" w:rsidRDefault="00E166A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Mentor’s job title and </w:t>
                  </w:r>
                  <w:r w:rsidR="00680752">
                    <w:rPr>
                      <w:b/>
                      <w:sz w:val="20"/>
                      <w:szCs w:val="20"/>
                    </w:rPr>
                    <w:t>department</w:t>
                  </w:r>
                  <w:r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0B5F35" w:rsidRDefault="000B5F3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B5F35">
              <w:tc>
                <w:tcPr>
                  <w:tcW w:w="9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B5F35" w:rsidRDefault="00E166A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What was your mentor’s route/career path into their role?</w:t>
                  </w:r>
                </w:p>
                <w:p w:rsidR="000B5F35" w:rsidRDefault="000B5F3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0B5F35" w:rsidRDefault="000B5F3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0B5F35" w:rsidRDefault="000B5F3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B5F35">
              <w:tc>
                <w:tcPr>
                  <w:tcW w:w="9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B5F35" w:rsidRDefault="00E166A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What responsibilities are involved in this role?</w:t>
                  </w:r>
                </w:p>
                <w:p w:rsidR="000B5F35" w:rsidRDefault="000B5F3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0B5F35" w:rsidRDefault="000B5F3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0B5F35" w:rsidRDefault="000B5F3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B5F35">
              <w:tc>
                <w:tcPr>
                  <w:tcW w:w="9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B5F35" w:rsidRDefault="00E166A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What key skills are necessary for this role?</w:t>
                  </w:r>
                </w:p>
                <w:p w:rsidR="000B5F35" w:rsidRDefault="000B5F3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0B5F35" w:rsidRDefault="000B5F3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0B5F35" w:rsidRDefault="000B5F3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B5F35">
              <w:tc>
                <w:tcPr>
                  <w:tcW w:w="9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B5F35" w:rsidRDefault="00E166A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What is a challenging aspect of your mentor’s work?</w:t>
                  </w:r>
                </w:p>
                <w:p w:rsidR="000B5F35" w:rsidRDefault="000B5F3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0B5F35" w:rsidRDefault="000B5F3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0B5F35" w:rsidRDefault="000B5F3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B5F35">
              <w:tc>
                <w:tcPr>
                  <w:tcW w:w="9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B5F35" w:rsidRDefault="00E166A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What is an interesting aspect of your mentor’s working life?</w:t>
                  </w:r>
                </w:p>
                <w:p w:rsidR="000B5F35" w:rsidRDefault="000B5F3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0B5F35" w:rsidRDefault="000B5F3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0B5F35" w:rsidRDefault="000B5F3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B5F35" w:rsidRDefault="000B5F35">
            <w:pPr>
              <w:rPr>
                <w:sz w:val="16"/>
                <w:szCs w:val="16"/>
              </w:rPr>
            </w:pPr>
          </w:p>
        </w:tc>
      </w:tr>
    </w:tbl>
    <w:p w:rsidR="000B5F35" w:rsidRDefault="000B5F35"/>
    <w:sectPr w:rsidR="000B5F3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C1B" w:rsidRDefault="00E166A5">
      <w:pPr>
        <w:spacing w:line="240" w:lineRule="auto"/>
      </w:pPr>
      <w:r>
        <w:separator/>
      </w:r>
    </w:p>
  </w:endnote>
  <w:endnote w:type="continuationSeparator" w:id="0">
    <w:p w:rsidR="00D73C1B" w:rsidRDefault="00E166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F35" w:rsidRDefault="00E166A5">
    <w:pPr>
      <w:jc w:val="right"/>
    </w:pPr>
    <w:r>
      <w:fldChar w:fldCharType="begin"/>
    </w:r>
    <w:r>
      <w:instrText>PAGE</w:instrText>
    </w:r>
    <w:r>
      <w:fldChar w:fldCharType="separate"/>
    </w:r>
    <w:r w:rsidR="008C0C9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C1B" w:rsidRDefault="00E166A5">
      <w:pPr>
        <w:spacing w:line="240" w:lineRule="auto"/>
      </w:pPr>
      <w:r>
        <w:separator/>
      </w:r>
    </w:p>
  </w:footnote>
  <w:footnote w:type="continuationSeparator" w:id="0">
    <w:p w:rsidR="00D73C1B" w:rsidRDefault="00E166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F35" w:rsidRDefault="00E166A5">
    <w:pPr>
      <w:jc w:val="right"/>
    </w:pPr>
    <w:r>
      <w:rPr>
        <w:rFonts w:ascii="Calibri Light" w:hAnsi="Calibri Light" w:cs="Calibri Light"/>
        <w:b/>
        <w:bCs/>
        <w:noProof/>
        <w:color w:val="627C8E"/>
        <w:lang w:val="en-GB"/>
      </w:rPr>
      <w:drawing>
        <wp:anchor distT="0" distB="0" distL="114300" distR="114300" simplePos="0" relativeHeight="251659264" behindDoc="0" locked="0" layoutInCell="1" allowOverlap="1" wp14:anchorId="2AA57FBC" wp14:editId="2A22119C">
          <wp:simplePos x="0" y="0"/>
          <wp:positionH relativeFrom="column">
            <wp:posOffset>-81394</wp:posOffset>
          </wp:positionH>
          <wp:positionV relativeFrom="paragraph">
            <wp:posOffset>0</wp:posOffset>
          </wp:positionV>
          <wp:extent cx="820800" cy="802800"/>
          <wp:effectExtent l="0" t="0" r="0" b="0"/>
          <wp:wrapNone/>
          <wp:docPr id="2" name="Picture 2" descr="cid:image012.png@01D64970.835440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12.png@01D64970.835440B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800" cy="8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C95">
      <w:rPr>
        <w:noProof/>
        <w:lang w:val="en-GB"/>
      </w:rPr>
      <w:drawing>
        <wp:inline distT="0" distB="0" distL="0" distR="0" wp14:anchorId="14D67644" wp14:editId="0283C302">
          <wp:extent cx="823899" cy="4508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okerageLogoFinalSmall ne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267" cy="456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067E" w:rsidRDefault="009B067E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A67B3"/>
    <w:multiLevelType w:val="multilevel"/>
    <w:tmpl w:val="F7844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A13C8C"/>
    <w:multiLevelType w:val="multilevel"/>
    <w:tmpl w:val="FD648D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35"/>
    <w:rsid w:val="000A3CF6"/>
    <w:rsid w:val="000B5F35"/>
    <w:rsid w:val="00252E38"/>
    <w:rsid w:val="00680752"/>
    <w:rsid w:val="00864177"/>
    <w:rsid w:val="008C0C95"/>
    <w:rsid w:val="009B067E"/>
    <w:rsid w:val="00A06E31"/>
    <w:rsid w:val="00D73C1B"/>
    <w:rsid w:val="00E1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482F3F-96FB-45F6-9058-C94F6B82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66A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6A5"/>
  </w:style>
  <w:style w:type="paragraph" w:styleId="Footer">
    <w:name w:val="footer"/>
    <w:basedOn w:val="Normal"/>
    <w:link w:val="FooterChar"/>
    <w:uiPriority w:val="99"/>
    <w:unhideWhenUsed/>
    <w:rsid w:val="00E166A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6A5"/>
  </w:style>
  <w:style w:type="character" w:styleId="Hyperlink">
    <w:name w:val="Hyperlink"/>
    <w:basedOn w:val="DefaultParagraphFont"/>
    <w:uiPriority w:val="99"/>
    <w:semiHidden/>
    <w:unhideWhenUsed/>
    <w:rsid w:val="00A06E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ependent.co.uk/student/career-planning/careers-in-tech-top-10-tech-industry-careers-986580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spects.ac.uk/job-profiles/browse-sector/information-technolog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killcrush.com/blog/working-in-te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um.com/23codestreet/tech-career-guide-non-technical-roles-in-tech-c036475ec14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12.png@01D64970.835440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Hien</dc:creator>
  <cp:lastModifiedBy>Katie Rabot</cp:lastModifiedBy>
  <cp:revision>8</cp:revision>
  <dcterms:created xsi:type="dcterms:W3CDTF">2020-06-27T16:30:00Z</dcterms:created>
  <dcterms:modified xsi:type="dcterms:W3CDTF">2020-10-07T11:50:00Z</dcterms:modified>
</cp:coreProperties>
</file>